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330" w:line="480" w:lineRule="atLeast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附件2：</w:t>
      </w:r>
      <w:r>
        <w:rPr>
          <w:rFonts w:hint="eastAsia" w:ascii="仿宋_GB2312" w:hAnsi="仿宋" w:eastAsia="仿宋_GB2312"/>
          <w:sz w:val="28"/>
          <w:szCs w:val="28"/>
        </w:rPr>
        <w:t>包括但不限于公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司简介（pdf）、询价单（见附件，pdf）、资格证明文件（pdf）、运营思路和相关建议（ppt）</w:t>
      </w:r>
    </w:p>
    <w:p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相关链接：</w:t>
      </w:r>
      <w:r>
        <w:rPr>
          <w:rFonts w:hint="eastAsia" w:ascii="仿宋_GB2312" w:hAnsi="仿宋" w:eastAsia="仿宋_GB2312"/>
          <w:sz w:val="28"/>
          <w:szCs w:val="28"/>
        </w:rPr>
        <w:t>https://ctbpsp.com/#/bulletinDetail?uuid=063db032-eaa6-49cf-9bb9-02e7cbc4e00e&amp;inpvalue=%E9%95%BF%E6%B1%9F%E5%86%9B%E4%BA%8B%E4%B8%BB%E9%A2%98%E6%96%87%E5%8C%96%E5%8C%BA%E6%99%AF%E5%8C%BA%E8%BF%90%E8%90%A5%E5%89%8D%E6%9C%9F%E5%92%A8%E8%AF%A2%E5%92%8C%E5%90%8E%E6%9C%9F%E5%85%A8%E5%A7%94%E6%89%98&amp;dataSource=0&amp;tenderAgency=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ljZjdiOTU2YTc1YTQ5Mzk2NjU2ZWNiZWZjNGQifQ=="/>
  </w:docVars>
  <w:rsids>
    <w:rsidRoot w:val="125138E7"/>
    <w:rsid w:val="1251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2024-07-09T09:15:00Z</dcterms:created>
  <dc:creator>陈瑱</dc:creator>
  <cp:lastModifiedBy>陈瑱</cp:lastModifiedBy>
  <dcterms:modified xsi:type="dcterms:W3CDTF">2024-07-09T09:15:42Z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96DAB8E304024AB7B85C49AF17EB4B85_11</vt:lpwstr>
  </property>
</Properties>
</file>